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Ordinance 2025-02: Short-Term Rental Licensing</w:t>
      </w:r>
    </w:p>
    <w:p>
      <w:r>
        <w:t>Ordinance 2025-02: Short-Term Rental Licensing</w:t>
      </w:r>
    </w:p>
    <w:p/>
    <w:p>
      <w:r>
        <w:t>AN ORDINANCE establishing licensing and operational regulations for short-term residential rentals in the Town of Happyville.</w:t>
      </w:r>
    </w:p>
    <w:p/>
    <w:p>
      <w:r>
        <w:t>SECTION 1: All short-term rental operators must obtain an annual license from the Clerk’s Office and renew it by January 1 each year.</w:t>
      </w:r>
    </w:p>
    <w:p/>
    <w:p>
      <w:r>
        <w:t>SECTION 2: Rentals are limited to a maximum of 90 nights per calendar year.</w:t>
      </w:r>
    </w:p>
    <w:p/>
    <w:p>
      <w:r>
        <w:t>SECTION 3: Property owners must provide emergency contact information and maintain liability insurance of at least $500,000.</w:t>
      </w:r>
    </w:p>
    <w:p/>
    <w:p>
      <w:r>
        <w:t>SECTION 4: Violations may result in license suspension or fines up to $500.</w:t>
      </w:r>
    </w:p>
    <w:p/>
    <w:p>
      <w:r>
        <w:t>EFFECTIVE DATE: September 1, 2025.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